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7C9A" w:rsidRPr="007B7C9A" w:rsidRDefault="007B7C9A" w:rsidP="007B7C9A">
      <w:pPr>
        <w:widowControl/>
        <w:spacing w:line="405" w:lineRule="atLeast"/>
        <w:jc w:val="center"/>
        <w:rPr>
          <w:rFonts w:ascii="Arial" w:eastAsia="新細明體" w:hAnsi="Arial" w:cs="Arial"/>
          <w:color w:val="59493F"/>
          <w:kern w:val="0"/>
          <w:sz w:val="27"/>
          <w:szCs w:val="27"/>
        </w:rPr>
      </w:pPr>
      <w:r w:rsidRPr="007B7C9A">
        <w:rPr>
          <w:rFonts w:ascii="Arial" w:eastAsia="新細明體" w:hAnsi="Arial" w:cs="Arial"/>
          <w:color w:val="59493F"/>
          <w:kern w:val="0"/>
          <w:sz w:val="36"/>
          <w:szCs w:val="36"/>
        </w:rPr>
        <w:t>新北市立林口高中教職員工學生緊急傷病事件處理辦法</w:t>
      </w:r>
    </w:p>
    <w:p w:rsidR="007B7C9A" w:rsidRPr="007B7C9A" w:rsidRDefault="007B7C9A" w:rsidP="007B7C9A">
      <w:pPr>
        <w:widowControl/>
        <w:jc w:val="right"/>
        <w:rPr>
          <w:rFonts w:ascii="Arial" w:eastAsia="新細明體" w:hAnsi="Arial" w:cs="Arial"/>
          <w:color w:val="59493F"/>
          <w:kern w:val="0"/>
          <w:sz w:val="27"/>
          <w:szCs w:val="27"/>
        </w:rPr>
      </w:pPr>
      <w:r w:rsidRPr="007B7C9A">
        <w:rPr>
          <w:rFonts w:ascii="新細明體" w:eastAsia="新細明體" w:hAnsi="新細明體" w:cs="Times New Roman" w:hint="eastAsia"/>
          <w:b/>
          <w:bCs/>
          <w:color w:val="59493F"/>
          <w:kern w:val="0"/>
          <w:sz w:val="15"/>
          <w:szCs w:val="15"/>
        </w:rPr>
        <w:t>九十七年十月六日修訂</w:t>
      </w:r>
    </w:p>
    <w:p w:rsidR="007B7C9A" w:rsidRPr="007B7C9A" w:rsidRDefault="007B7C9A" w:rsidP="007B7C9A">
      <w:pPr>
        <w:widowControl/>
        <w:jc w:val="right"/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</w:pPr>
      <w:r w:rsidRPr="007B7C9A">
        <w:rPr>
          <w:rFonts w:ascii="新細明體" w:eastAsia="新細明體" w:hAnsi="新細明體" w:cs="Times New Roman" w:hint="eastAsia"/>
          <w:b/>
          <w:bCs/>
          <w:color w:val="59493F"/>
          <w:kern w:val="0"/>
          <w:sz w:val="15"/>
          <w:szCs w:val="15"/>
        </w:rPr>
        <w:t>九十七年四月二十九日修訂</w:t>
      </w:r>
    </w:p>
    <w:p w:rsidR="007B7C9A" w:rsidRPr="007B7C9A" w:rsidRDefault="007B7C9A" w:rsidP="007B7C9A">
      <w:pPr>
        <w:widowControl/>
        <w:jc w:val="right"/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</w:pPr>
      <w:r w:rsidRPr="007B7C9A">
        <w:rPr>
          <w:rFonts w:ascii="新細明體" w:eastAsia="新細明體" w:hAnsi="新細明體" w:cs="Times New Roman" w:hint="eastAsia"/>
          <w:b/>
          <w:bCs/>
          <w:color w:val="59493F"/>
          <w:kern w:val="0"/>
          <w:sz w:val="15"/>
          <w:szCs w:val="15"/>
        </w:rPr>
        <w:t>九十五年二月二十四日訂定</w:t>
      </w:r>
    </w:p>
    <w:p w:rsidR="007B7C9A" w:rsidRPr="007B7C9A" w:rsidRDefault="007B7C9A" w:rsidP="007B7C9A">
      <w:pPr>
        <w:widowControl/>
        <w:spacing w:line="405" w:lineRule="atLeast"/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</w:pP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壹、依據：</w:t>
      </w: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  <w:br/>
      </w: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一、依據學校衛生法第十五條規定學校應訂定緊急傷病處理辦法。</w:t>
      </w:r>
    </w:p>
    <w:p w:rsidR="007B7C9A" w:rsidRPr="007B7C9A" w:rsidRDefault="007B7C9A" w:rsidP="007B7C9A">
      <w:pPr>
        <w:widowControl/>
        <w:spacing w:line="405" w:lineRule="atLeast"/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</w:pP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貳、目的：</w:t>
      </w: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  <w:br/>
      </w: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一、加強維護教職員工生(以下簡稱人員)在校內活動之安全，掌握學生動態，減少意外傷害</w:t>
      </w:r>
    </w:p>
    <w:p w:rsidR="007B7C9A" w:rsidRPr="007B7C9A" w:rsidRDefault="007B7C9A" w:rsidP="007B7C9A">
      <w:pPr>
        <w:widowControl/>
        <w:spacing w:line="405" w:lineRule="atLeast"/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</w:pP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      發生率。</w:t>
      </w: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  <w:br/>
      </w: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二、期使本校人員健康能有最好的照顧，當身體不適或意外受傷時，能有緊急措施，將繼續</w:t>
      </w:r>
    </w:p>
    <w:p w:rsidR="007B7C9A" w:rsidRPr="007B7C9A" w:rsidRDefault="007B7C9A" w:rsidP="007B7C9A">
      <w:pPr>
        <w:widowControl/>
        <w:spacing w:line="405" w:lineRule="atLeast"/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</w:pP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      性損害降低。</w:t>
      </w:r>
    </w:p>
    <w:p w:rsidR="007B7C9A" w:rsidRPr="007B7C9A" w:rsidRDefault="007B7C9A" w:rsidP="007B7C9A">
      <w:pPr>
        <w:widowControl/>
        <w:spacing w:line="405" w:lineRule="atLeast"/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</w:pP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參、學生意外傷害或疾病處理原則：(流程圖，見附件)</w:t>
      </w: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br/>
        <w:t>一、以學生的安全與急救為第一要務。</w:t>
      </w: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  <w:br/>
      </w: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二、本校學生發生意外傷害或突發疾病時，在上課時間由任課教師協助處裡，非上課時間由</w:t>
      </w:r>
    </w:p>
    <w:p w:rsidR="007B7C9A" w:rsidRPr="007B7C9A" w:rsidRDefault="007B7C9A" w:rsidP="007B7C9A">
      <w:pPr>
        <w:widowControl/>
        <w:spacing w:line="405" w:lineRule="atLeast"/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</w:pP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      各班導師</w:t>
      </w:r>
      <w:proofErr w:type="gramStart"/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或在場發現</w:t>
      </w:r>
      <w:proofErr w:type="gramEnd"/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之教職員工及學生，立即先行急救，給予安全環境或將傷患學生送</w:t>
      </w:r>
    </w:p>
    <w:p w:rsidR="007B7C9A" w:rsidRPr="007B7C9A" w:rsidRDefault="007B7C9A" w:rsidP="007B7C9A">
      <w:pPr>
        <w:widowControl/>
        <w:spacing w:line="405" w:lineRule="atLeast"/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</w:pP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      到健康中心處理，(如疑似頸椎、脊椎有受傷者，請勿先行移動患者)，緊急時立即通知</w:t>
      </w:r>
    </w:p>
    <w:p w:rsidR="007B7C9A" w:rsidRPr="007B7C9A" w:rsidRDefault="007B7C9A" w:rsidP="007B7C9A">
      <w:pPr>
        <w:widowControl/>
        <w:spacing w:line="405" w:lineRule="atLeast"/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</w:pP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      護理人員到現場急救，經校護審視病況後，決定採取救護車或計程車運送病患送醫院治</w:t>
      </w:r>
    </w:p>
    <w:p w:rsidR="007B7C9A" w:rsidRPr="007B7C9A" w:rsidRDefault="007B7C9A" w:rsidP="007B7C9A">
      <w:pPr>
        <w:widowControl/>
        <w:spacing w:line="405" w:lineRule="atLeast"/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</w:pP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      療。</w:t>
      </w: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  <w:br/>
      </w: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三、學生發生緊急事故時，如遇護理人員不在或請假，學</w:t>
      </w:r>
      <w:proofErr w:type="gramStart"/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務</w:t>
      </w:r>
      <w:proofErr w:type="gramEnd"/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處、教官室、導師或任課教師應</w:t>
      </w:r>
    </w:p>
    <w:p w:rsidR="007B7C9A" w:rsidRPr="007B7C9A" w:rsidRDefault="007B7C9A" w:rsidP="007B7C9A">
      <w:pPr>
        <w:widowControl/>
        <w:spacing w:line="405" w:lineRule="atLeast"/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</w:pP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      掌握急救時效，依實際情況需要，予以緊急處理或立刻送</w:t>
      </w:r>
      <w:proofErr w:type="gramStart"/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醫</w:t>
      </w:r>
      <w:proofErr w:type="gramEnd"/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治療。</w:t>
      </w: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  <w:br/>
      </w: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四、學生發生意外傷害或突發疾病事件時，導師、衛生組長或教官應立即與傷患學生家長取</w:t>
      </w:r>
    </w:p>
    <w:p w:rsidR="007B7C9A" w:rsidRPr="007B7C9A" w:rsidRDefault="007B7C9A" w:rsidP="007B7C9A">
      <w:pPr>
        <w:widowControl/>
        <w:spacing w:line="405" w:lineRule="atLeast"/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</w:pP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      得聯繫。</w:t>
      </w: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  <w:br/>
      </w: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五、學生外出就醫，請教職員工不宜讓其他學生陪同就醫，以免增生困擾及影響其他學生課</w:t>
      </w:r>
    </w:p>
    <w:p w:rsidR="007B7C9A" w:rsidRPr="007B7C9A" w:rsidRDefault="007B7C9A" w:rsidP="007B7C9A">
      <w:pPr>
        <w:widowControl/>
        <w:spacing w:line="405" w:lineRule="atLeast"/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</w:pP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lastRenderedPageBreak/>
        <w:t>      業及安全。</w:t>
      </w:r>
    </w:p>
    <w:p w:rsidR="007B7C9A" w:rsidRPr="007B7C9A" w:rsidRDefault="007B7C9A" w:rsidP="007B7C9A">
      <w:pPr>
        <w:widowControl/>
        <w:spacing w:line="405" w:lineRule="atLeast"/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</w:pP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肆、 學生傷患外送醫院，護送人員順序：</w:t>
      </w: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  <w:br/>
      </w: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       學生家長→導師(導師沒課時)→校護(兩位同時在校時)→教官→衛生組長→學</w:t>
      </w:r>
      <w:proofErr w:type="gramStart"/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務</w:t>
      </w:r>
      <w:proofErr w:type="gramEnd"/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處同仁</w:t>
      </w:r>
    </w:p>
    <w:p w:rsidR="007B7C9A" w:rsidRPr="007B7C9A" w:rsidRDefault="007B7C9A" w:rsidP="007B7C9A">
      <w:pPr>
        <w:widowControl/>
        <w:spacing w:line="405" w:lineRule="atLeast"/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</w:pP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伍、教職員工傷患送醫院，護送人員順序：</w:t>
      </w: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  <w:br/>
      </w: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      處室同仁→校護→教官→衛生組長→學</w:t>
      </w:r>
      <w:proofErr w:type="gramStart"/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務</w:t>
      </w:r>
      <w:proofErr w:type="gramEnd"/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同仁</w:t>
      </w:r>
    </w:p>
    <w:p w:rsidR="007B7C9A" w:rsidRPr="007B7C9A" w:rsidRDefault="007B7C9A" w:rsidP="007B7C9A">
      <w:pPr>
        <w:widowControl/>
        <w:spacing w:line="405" w:lineRule="atLeast"/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</w:pP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陸、住宿生送</w:t>
      </w:r>
      <w:proofErr w:type="gramStart"/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醫</w:t>
      </w:r>
      <w:proofErr w:type="gramEnd"/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方式：</w:t>
      </w: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  <w:br/>
      </w: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      住宿生送</w:t>
      </w:r>
      <w:proofErr w:type="gramStart"/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醫</w:t>
      </w:r>
      <w:proofErr w:type="gramEnd"/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一律連絡119由救護車護送，陪同者為舍監。當遇學生須送</w:t>
      </w:r>
      <w:proofErr w:type="gramStart"/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醫</w:t>
      </w:r>
      <w:proofErr w:type="gramEnd"/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時，舍監需聯繫</w:t>
      </w:r>
    </w:p>
    <w:p w:rsidR="007B7C9A" w:rsidRPr="007B7C9A" w:rsidRDefault="007B7C9A" w:rsidP="007B7C9A">
      <w:pPr>
        <w:widowControl/>
        <w:spacing w:line="405" w:lineRule="atLeast"/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</w:pP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      執勤教官，以確保其他住宿生之住宿安全。</w:t>
      </w:r>
    </w:p>
    <w:p w:rsidR="007B7C9A" w:rsidRPr="007B7C9A" w:rsidRDefault="007B7C9A" w:rsidP="007B7C9A">
      <w:pPr>
        <w:widowControl/>
        <w:spacing w:line="405" w:lineRule="atLeast"/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</w:pPr>
      <w:proofErr w:type="gramStart"/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柒</w:t>
      </w:r>
      <w:proofErr w:type="gramEnd"/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、護送人員經費由健康中心協助辦理，方式如下：</w:t>
      </w: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  <w:br/>
      </w: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一、以計程車運送：需附收據(收據上填寫金額及日期)。</w:t>
      </w: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  <w:br/>
      </w: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二、以其他交通工具運送：以出差費用申請，金額190元。</w:t>
      </w:r>
    </w:p>
    <w:p w:rsidR="007B7C9A" w:rsidRPr="007B7C9A" w:rsidRDefault="007B7C9A" w:rsidP="007B7C9A">
      <w:pPr>
        <w:widowControl/>
        <w:spacing w:line="405" w:lineRule="atLeast"/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</w:pP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捌、本辦法經    校長核准實施，修正亦同。</w:t>
      </w:r>
    </w:p>
    <w:p w:rsidR="007B7C9A" w:rsidRPr="007B7C9A" w:rsidRDefault="007B7C9A" w:rsidP="007B7C9A">
      <w:pPr>
        <w:widowControl/>
        <w:spacing w:line="405" w:lineRule="atLeast"/>
        <w:jc w:val="center"/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</w:pP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 w:val="27"/>
          <w:szCs w:val="27"/>
        </w:rPr>
        <w:t>聯絡電話</w:t>
      </w:r>
    </w:p>
    <w:p w:rsidR="007B7C9A" w:rsidRPr="007B7C9A" w:rsidRDefault="007B7C9A" w:rsidP="007B7C9A">
      <w:pPr>
        <w:widowControl/>
        <w:spacing w:line="405" w:lineRule="atLeast"/>
        <w:jc w:val="center"/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</w:pP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排版用表格"/>
      </w:tblPr>
      <w:tblGrid>
        <w:gridCol w:w="3600"/>
        <w:gridCol w:w="3600"/>
      </w:tblGrid>
      <w:tr w:rsidR="007B7C9A" w:rsidRPr="007B7C9A" w:rsidTr="007B7C9A">
        <w:trPr>
          <w:jc w:val="center"/>
        </w:trPr>
        <w:tc>
          <w:tcPr>
            <w:tcW w:w="3600" w:type="dxa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C9A" w:rsidRPr="007B7C9A" w:rsidRDefault="007B7C9A" w:rsidP="007B7C9A">
            <w:pPr>
              <w:widowControl/>
              <w:spacing w:line="27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B7C9A">
              <w:rPr>
                <w:rFonts w:ascii="新細明體" w:eastAsia="新細明體" w:hAnsi="新細明體" w:cs="新細明體" w:hint="eastAsia"/>
                <w:kern w:val="0"/>
                <w:sz w:val="27"/>
                <w:szCs w:val="27"/>
              </w:rPr>
              <w:t>內部支援(總機：02-2600-9482)</w:t>
            </w:r>
          </w:p>
        </w:tc>
        <w:tc>
          <w:tcPr>
            <w:tcW w:w="3600" w:type="dxa"/>
            <w:tcBorders>
              <w:top w:val="single" w:sz="18" w:space="0" w:color="auto"/>
              <w:left w:val="outset" w:sz="6" w:space="0" w:color="F0F0F0"/>
              <w:bottom w:val="single" w:sz="8" w:space="0" w:color="auto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C9A" w:rsidRPr="007B7C9A" w:rsidRDefault="007B7C9A" w:rsidP="007B7C9A">
            <w:pPr>
              <w:widowControl/>
              <w:spacing w:line="27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B7C9A">
              <w:rPr>
                <w:rFonts w:ascii="新細明體" w:eastAsia="新細明體" w:hAnsi="新細明體" w:cs="新細明體" w:hint="eastAsia"/>
                <w:kern w:val="0"/>
                <w:sz w:val="27"/>
                <w:szCs w:val="27"/>
              </w:rPr>
              <w:t>外部支援</w:t>
            </w:r>
          </w:p>
        </w:tc>
      </w:tr>
      <w:tr w:rsidR="007B7C9A" w:rsidRPr="007B7C9A" w:rsidTr="007B7C9A">
        <w:trPr>
          <w:jc w:val="center"/>
        </w:trPr>
        <w:tc>
          <w:tcPr>
            <w:tcW w:w="3600" w:type="dxa"/>
            <w:tcBorders>
              <w:top w:val="outset" w:sz="6" w:space="0" w:color="F0F0F0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C9A" w:rsidRPr="007B7C9A" w:rsidRDefault="007B7C9A" w:rsidP="007B7C9A">
            <w:pPr>
              <w:widowControl/>
              <w:spacing w:line="27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B7C9A">
              <w:rPr>
                <w:rFonts w:ascii="新細明體" w:eastAsia="新細明體" w:hAnsi="新細明體" w:cs="新細明體" w:hint="eastAsia"/>
                <w:kern w:val="0"/>
                <w:sz w:val="27"/>
                <w:szCs w:val="27"/>
              </w:rPr>
              <w:t>健康中心分機：306</w:t>
            </w:r>
          </w:p>
        </w:tc>
        <w:tc>
          <w:tcPr>
            <w:tcW w:w="3600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C9A" w:rsidRPr="007B7C9A" w:rsidRDefault="007B7C9A" w:rsidP="007B7C9A">
            <w:pPr>
              <w:widowControl/>
              <w:spacing w:line="27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B7C9A">
              <w:rPr>
                <w:rFonts w:ascii="新細明體" w:eastAsia="新細明體" w:hAnsi="新細明體" w:cs="新細明體" w:hint="eastAsia"/>
                <w:kern w:val="0"/>
                <w:sz w:val="27"/>
                <w:szCs w:val="27"/>
              </w:rPr>
              <w:t>救護車：119</w:t>
            </w:r>
          </w:p>
        </w:tc>
      </w:tr>
      <w:tr w:rsidR="007B7C9A" w:rsidRPr="007B7C9A" w:rsidTr="007B7C9A">
        <w:trPr>
          <w:jc w:val="center"/>
        </w:trPr>
        <w:tc>
          <w:tcPr>
            <w:tcW w:w="3600" w:type="dxa"/>
            <w:tcBorders>
              <w:top w:val="outset" w:sz="6" w:space="0" w:color="F0F0F0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C9A" w:rsidRPr="007B7C9A" w:rsidRDefault="007B7C9A" w:rsidP="007B7C9A">
            <w:pPr>
              <w:widowControl/>
              <w:spacing w:line="27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B7C9A">
              <w:rPr>
                <w:rFonts w:ascii="新細明體" w:eastAsia="新細明體" w:hAnsi="新細明體" w:cs="新細明體" w:hint="eastAsia"/>
                <w:kern w:val="0"/>
                <w:sz w:val="27"/>
                <w:szCs w:val="27"/>
              </w:rPr>
              <w:t>衛生組分機：301</w:t>
            </w:r>
          </w:p>
        </w:tc>
        <w:tc>
          <w:tcPr>
            <w:tcW w:w="3600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C9A" w:rsidRPr="007B7C9A" w:rsidRDefault="007B7C9A" w:rsidP="007B7C9A">
            <w:pPr>
              <w:widowControl/>
              <w:spacing w:line="27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B7C9A">
              <w:rPr>
                <w:rFonts w:ascii="新細明體" w:eastAsia="新細明體" w:hAnsi="新細明體" w:cs="新細明體" w:hint="eastAsia"/>
                <w:kern w:val="0"/>
                <w:sz w:val="27"/>
                <w:szCs w:val="27"/>
              </w:rPr>
              <w:t>計程車：02-2601-2580</w:t>
            </w:r>
          </w:p>
        </w:tc>
      </w:tr>
      <w:tr w:rsidR="007B7C9A" w:rsidRPr="007B7C9A" w:rsidTr="007B7C9A">
        <w:trPr>
          <w:jc w:val="center"/>
        </w:trPr>
        <w:tc>
          <w:tcPr>
            <w:tcW w:w="3600" w:type="dxa"/>
            <w:tcBorders>
              <w:top w:val="outset" w:sz="6" w:space="0" w:color="F0F0F0"/>
              <w:left w:val="single" w:sz="1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C9A" w:rsidRPr="007B7C9A" w:rsidRDefault="007B7C9A" w:rsidP="007B7C9A">
            <w:pPr>
              <w:widowControl/>
              <w:spacing w:line="27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B7C9A">
              <w:rPr>
                <w:rFonts w:ascii="新細明體" w:eastAsia="新細明體" w:hAnsi="新細明體" w:cs="新細明體" w:hint="eastAsia"/>
                <w:kern w:val="0"/>
                <w:sz w:val="27"/>
                <w:szCs w:val="27"/>
              </w:rPr>
              <w:t>教官室：310~315</w:t>
            </w:r>
          </w:p>
        </w:tc>
        <w:tc>
          <w:tcPr>
            <w:tcW w:w="3600" w:type="dxa"/>
            <w:tcBorders>
              <w:top w:val="outset" w:sz="6" w:space="0" w:color="F0F0F0"/>
              <w:left w:val="outset" w:sz="6" w:space="0" w:color="F0F0F0"/>
              <w:bottom w:val="single" w:sz="8" w:space="0" w:color="auto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C9A" w:rsidRPr="007B7C9A" w:rsidRDefault="007B7C9A" w:rsidP="007B7C9A">
            <w:pPr>
              <w:widowControl/>
              <w:spacing w:line="27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B7C9A">
              <w:rPr>
                <w:rFonts w:ascii="新細明體" w:eastAsia="新細明體" w:hAnsi="新細明體" w:cs="新細明體" w:hint="eastAsia"/>
                <w:kern w:val="0"/>
                <w:sz w:val="27"/>
                <w:szCs w:val="27"/>
              </w:rPr>
              <w:t>長庚醫院：(03)328-1200</w:t>
            </w:r>
          </w:p>
        </w:tc>
      </w:tr>
      <w:tr w:rsidR="007B7C9A" w:rsidRPr="007B7C9A" w:rsidTr="007B7C9A">
        <w:trPr>
          <w:jc w:val="center"/>
        </w:trPr>
        <w:tc>
          <w:tcPr>
            <w:tcW w:w="3600" w:type="dxa"/>
            <w:tcBorders>
              <w:top w:val="outset" w:sz="6" w:space="0" w:color="F0F0F0"/>
              <w:left w:val="single" w:sz="18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C9A" w:rsidRPr="007B7C9A" w:rsidRDefault="007B7C9A" w:rsidP="007B7C9A">
            <w:pPr>
              <w:widowControl/>
              <w:spacing w:line="270" w:lineRule="atLeast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7B7C9A">
              <w:rPr>
                <w:rFonts w:ascii="新細明體" w:eastAsia="新細明體" w:hAnsi="新細明體" w:cs="新細明體" w:hint="eastAsia"/>
                <w:kern w:val="0"/>
                <w:sz w:val="27"/>
                <w:szCs w:val="27"/>
              </w:rPr>
              <w:t>舍監：02-2609-9542</w:t>
            </w:r>
          </w:p>
        </w:tc>
        <w:tc>
          <w:tcPr>
            <w:tcW w:w="3600" w:type="dxa"/>
            <w:tcBorders>
              <w:top w:val="outset" w:sz="6" w:space="0" w:color="F0F0F0"/>
              <w:left w:val="outset" w:sz="6" w:space="0" w:color="F0F0F0"/>
              <w:bottom w:val="single" w:sz="18" w:space="0" w:color="auto"/>
              <w:right w:val="single" w:sz="1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B7C9A" w:rsidRPr="007B7C9A" w:rsidRDefault="007B7C9A" w:rsidP="007B7C9A">
            <w:pPr>
              <w:widowControl/>
              <w:spacing w:beforeAutospacing="1" w:afterAutospacing="1"/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</w:pPr>
            <w:r w:rsidRPr="007B7C9A">
              <w:rPr>
                <w:rFonts w:ascii="新細明體" w:eastAsia="新細明體" w:hAnsi="新細明體" w:cs="新細明體"/>
                <w:kern w:val="0"/>
                <w:sz w:val="20"/>
                <w:szCs w:val="20"/>
              </w:rPr>
              <w:t> </w:t>
            </w:r>
          </w:p>
        </w:tc>
      </w:tr>
    </w:tbl>
    <w:p w:rsidR="007B7C9A" w:rsidRPr="007B7C9A" w:rsidRDefault="007B7C9A" w:rsidP="007B7C9A">
      <w:pPr>
        <w:widowControl/>
        <w:spacing w:line="285" w:lineRule="atLeast"/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</w:pPr>
      <w:r w:rsidRPr="007B7C9A">
        <w:rPr>
          <w:rFonts w:ascii="新細明體" w:eastAsia="新細明體" w:hAnsi="新細明體" w:cs="新細明體"/>
          <w:b/>
          <w:bCs/>
          <w:color w:val="59493F"/>
          <w:kern w:val="0"/>
          <w:szCs w:val="24"/>
        </w:rPr>
        <w:t> </w:t>
      </w:r>
    </w:p>
    <w:p w:rsidR="00725AE3" w:rsidRDefault="007B7C9A">
      <w:bookmarkStart w:id="0" w:name="_GoBack"/>
      <w:bookmarkEnd w:id="0"/>
    </w:p>
    <w:sectPr w:rsidR="00725AE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6CA"/>
    <w:rsid w:val="007251E8"/>
    <w:rsid w:val="007936CA"/>
    <w:rsid w:val="007B7C9A"/>
    <w:rsid w:val="008C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59F154-1D0A-41AD-A775-5F19E0983F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B7C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89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158</Words>
  <Characters>902</Characters>
  <Application>Microsoft Office Word</Application>
  <DocSecurity>0</DocSecurity>
  <Lines>7</Lines>
  <Paragraphs>2</Paragraphs>
  <ScaleCrop>false</ScaleCrop>
  <Company/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2019-12-28T11:00:00Z</dcterms:created>
  <dcterms:modified xsi:type="dcterms:W3CDTF">2019-12-28T11:00:00Z</dcterms:modified>
</cp:coreProperties>
</file>